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F1" w:rsidRPr="00A41368" w:rsidRDefault="00F87821" w:rsidP="004A402A">
      <w:pPr>
        <w:jc w:val="center"/>
        <w:rPr>
          <w:rFonts w:ascii="MCS Mix." w:hAnsi="MCS Mix."/>
          <w:sz w:val="24"/>
          <w:szCs w:val="24"/>
          <w:rtl/>
          <w:lang w:bidi="fa-IR"/>
        </w:rPr>
      </w:pPr>
      <w:r>
        <w:rPr>
          <w:noProof/>
          <w:sz w:val="22"/>
          <w:szCs w:val="22"/>
          <w:lang w:bidi="fa-IR"/>
        </w:rPr>
        <w:drawing>
          <wp:inline distT="0" distB="0" distL="0" distR="0">
            <wp:extent cx="731520" cy="746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DA" w:rsidRPr="00A41368" w:rsidRDefault="009E1E92" w:rsidP="008424C4">
      <w:pPr>
        <w:jc w:val="center"/>
        <w:rPr>
          <w:rFonts w:ascii="IranNastaliq" w:hAnsi="IranNastaliq"/>
          <w:sz w:val="24"/>
          <w:szCs w:val="24"/>
          <w:rtl/>
          <w:lang w:bidi="fa-IR"/>
        </w:rPr>
      </w:pPr>
      <w:r>
        <w:rPr>
          <w:rFonts w:ascii="IranNastaliq" w:hAnsi="IranNastaliq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49.05pt;margin-top:2pt;width:236.15pt;height:69.9pt;z-index:251658240" stroked="f">
            <v:textbox style="mso-next-textbox:#_x0000_s1038">
              <w:txbxContent>
                <w:p w:rsidR="008424C4" w:rsidRDefault="008424C4" w:rsidP="008424C4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وزارت علوم،تحقیقات و فنا</w:t>
                  </w:r>
                  <w:r w:rsidRPr="008424C4">
                    <w:rPr>
                      <w:rFonts w:hint="cs"/>
                      <w:sz w:val="22"/>
                      <w:szCs w:val="22"/>
                      <w:rtl/>
                    </w:rPr>
                    <w:t>وری</w:t>
                  </w:r>
                </w:p>
                <w:p w:rsidR="005B3516" w:rsidRPr="008424C4" w:rsidRDefault="005B3516" w:rsidP="008424C4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دانشگاه فنی و حرفه ای</w:t>
                  </w:r>
                </w:p>
                <w:p w:rsidR="008424C4" w:rsidRPr="008424C4" w:rsidRDefault="008424C4" w:rsidP="008424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دان</w:t>
                  </w:r>
                  <w:r w:rsidRPr="008424C4">
                    <w:rPr>
                      <w:rFonts w:hint="cs"/>
                      <w:sz w:val="22"/>
                      <w:szCs w:val="22"/>
                      <w:rtl/>
                    </w:rPr>
                    <w:t>شکده فنی و حرفه ای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8424C4">
                    <w:rPr>
                      <w:rFonts w:hint="cs"/>
                      <w:sz w:val="22"/>
                      <w:szCs w:val="22"/>
                      <w:rtl/>
                    </w:rPr>
                    <w:t>امیر کبیر اراک</w:t>
                  </w:r>
                </w:p>
              </w:txbxContent>
            </v:textbox>
            <w10:wrap anchorx="page"/>
          </v:shape>
        </w:pict>
      </w:r>
    </w:p>
    <w:p w:rsidR="00C83FDA" w:rsidRPr="00A41368" w:rsidRDefault="00C83FDA">
      <w:pPr>
        <w:rPr>
          <w:rFonts w:ascii="IranNastaliq" w:hAnsi="IranNastaliq"/>
          <w:sz w:val="24"/>
          <w:szCs w:val="24"/>
          <w:rtl/>
          <w:lang w:bidi="fa-IR"/>
        </w:rPr>
      </w:pPr>
    </w:p>
    <w:p w:rsidR="00C83FDA" w:rsidRPr="00A41368" w:rsidRDefault="00C83FDA">
      <w:pPr>
        <w:rPr>
          <w:rFonts w:ascii="IranNastaliq" w:hAnsi="IranNastaliq"/>
          <w:sz w:val="24"/>
          <w:szCs w:val="24"/>
          <w:rtl/>
          <w:lang w:bidi="fa-IR"/>
        </w:rPr>
      </w:pPr>
    </w:p>
    <w:p w:rsidR="00CE57AC" w:rsidRPr="00A41368" w:rsidRDefault="00CE57AC" w:rsidP="00CE57AC">
      <w:pPr>
        <w:jc w:val="center"/>
        <w:rPr>
          <w:rFonts w:ascii="IranNastaliq" w:hAnsi="IranNastaliq"/>
          <w:sz w:val="8"/>
          <w:szCs w:val="8"/>
          <w:rtl/>
          <w:lang w:bidi="fa-IR"/>
        </w:rPr>
      </w:pPr>
    </w:p>
    <w:p w:rsidR="00DE0B4C" w:rsidRPr="00A41368" w:rsidRDefault="00DE0B4C" w:rsidP="00CE57AC">
      <w:pPr>
        <w:jc w:val="center"/>
        <w:rPr>
          <w:rFonts w:ascii="IranNastaliq" w:hAnsi="IranNastaliq"/>
          <w:sz w:val="14"/>
          <w:szCs w:val="14"/>
          <w:rtl/>
          <w:lang w:bidi="fa-IR"/>
        </w:rPr>
      </w:pPr>
    </w:p>
    <w:p w:rsidR="00C83FDA" w:rsidRPr="00A41368" w:rsidRDefault="00CE57AC" w:rsidP="00CE57AC">
      <w:pPr>
        <w:jc w:val="center"/>
        <w:rPr>
          <w:rFonts w:ascii="IranNastaliq" w:hAnsi="IranNastaliq"/>
          <w:sz w:val="24"/>
          <w:szCs w:val="24"/>
          <w:rtl/>
          <w:lang w:bidi="fa-IR"/>
        </w:rPr>
      </w:pPr>
      <w:r w:rsidRPr="00A41368">
        <w:rPr>
          <w:rFonts w:ascii="IranNastaliq" w:hAnsi="IranNastaliq" w:hint="cs"/>
          <w:sz w:val="24"/>
          <w:szCs w:val="24"/>
          <w:rtl/>
          <w:lang w:bidi="fa-IR"/>
        </w:rPr>
        <w:t>باسمه تعالی</w:t>
      </w:r>
    </w:p>
    <w:p w:rsidR="00CE57AC" w:rsidRPr="00A41368" w:rsidRDefault="00CE57AC" w:rsidP="00CE57AC">
      <w:pPr>
        <w:rPr>
          <w:rFonts w:ascii="IranNastaliq" w:hAnsi="IranNastaliq"/>
          <w:b w:val="0"/>
          <w:bCs/>
          <w:rtl/>
          <w:lang w:bidi="fa-IR"/>
        </w:rPr>
      </w:pPr>
      <w:r w:rsidRPr="00A41368">
        <w:rPr>
          <w:rFonts w:ascii="IranNastaliq" w:hAnsi="IranNastaliq" w:hint="cs"/>
          <w:b w:val="0"/>
          <w:bCs/>
          <w:rtl/>
          <w:lang w:bidi="fa-IR"/>
        </w:rPr>
        <w:t>درخواست صدور برگه انتخاب واحد مهمان</w:t>
      </w:r>
    </w:p>
    <w:p w:rsidR="00CE57AC" w:rsidRPr="00A41368" w:rsidRDefault="00CE57AC" w:rsidP="00F04C47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واحد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محترم آموزش </w:t>
      </w:r>
    </w:p>
    <w:p w:rsidR="00CE57AC" w:rsidRPr="00A41368" w:rsidRDefault="00CE57AC" w:rsidP="00865956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احتراماً اینجانب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                  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>فرزند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به شماره دانشجویی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متولد 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>/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/   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13 به شماره شناسنامه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صادره از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متقاضی اخذ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دروس زیر در نیمسال </w:t>
      </w:r>
      <w:r w:rsidR="003264A5">
        <w:rPr>
          <w:rFonts w:ascii="IranNastaliq" w:hAnsi="IranNastaliq" w:hint="cs"/>
          <w:sz w:val="22"/>
          <w:szCs w:val="22"/>
          <w:rtl/>
          <w:lang w:bidi="fa-IR"/>
        </w:rPr>
        <w:t>اول</w:t>
      </w:r>
      <w:r w:rsidR="008424C4">
        <w:rPr>
          <w:rFonts w:ascii="IranNastaliq" w:hAnsi="IranNastaliq" w:hint="cs"/>
          <w:sz w:val="22"/>
          <w:szCs w:val="22"/>
          <w:rtl/>
          <w:lang w:bidi="fa-IR"/>
        </w:rPr>
        <w:t>/دوم/تابستان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سال تحصیلی </w:t>
      </w:r>
      <w:r w:rsidR="00055BE8">
        <w:rPr>
          <w:rFonts w:ascii="IranNastaliq" w:hAnsi="IranNastaliq" w:hint="cs"/>
          <w:sz w:val="22"/>
          <w:szCs w:val="22"/>
          <w:rtl/>
          <w:lang w:bidi="fa-IR"/>
        </w:rPr>
        <w:t>.....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Pr="00A41368">
        <w:rPr>
          <w:rFonts w:ascii="IranNastaliq" w:hAnsi="IranNastaliq" w:cs="IranNastaliq"/>
          <w:sz w:val="22"/>
          <w:szCs w:val="22"/>
          <w:rtl/>
          <w:lang w:bidi="fa-IR"/>
        </w:rPr>
        <w:t>–</w:t>
      </w:r>
      <w:r w:rsidR="002300B9">
        <w:rPr>
          <w:rFonts w:ascii="IranNastaliq" w:hAnsi="IranNastaliq" w:cs="IranNastaliq" w:hint="cs"/>
          <w:sz w:val="22"/>
          <w:szCs w:val="22"/>
          <w:rtl/>
          <w:lang w:bidi="fa-IR"/>
        </w:rPr>
        <w:t xml:space="preserve">  </w:t>
      </w:r>
      <w:r w:rsidR="00055BE8">
        <w:rPr>
          <w:rFonts w:ascii="IranNastaliq" w:hAnsi="IranNastaliq" w:hint="cs"/>
          <w:sz w:val="22"/>
          <w:szCs w:val="22"/>
          <w:rtl/>
          <w:lang w:bidi="fa-IR"/>
        </w:rPr>
        <w:t>.....</w:t>
      </w:r>
      <w:r w:rsidR="002300B9">
        <w:rPr>
          <w:rFonts w:ascii="IranNastaliq" w:hAnsi="IranNastaliq" w:hint="cs"/>
          <w:sz w:val="22"/>
          <w:szCs w:val="22"/>
          <w:rtl/>
          <w:lang w:bidi="fa-IR"/>
        </w:rPr>
        <w:t>13</w:t>
      </w:r>
      <w:r w:rsidR="00055BE8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بصورت مهمان در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865956">
        <w:rPr>
          <w:rFonts w:ascii="IranNastaliq" w:hAnsi="IranNastaliq" w:hint="cs"/>
          <w:sz w:val="22"/>
          <w:szCs w:val="22"/>
          <w:rtl/>
          <w:lang w:bidi="fa-IR"/>
        </w:rPr>
        <w:t>دانشکده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/ آموزشکده فنی و حرفه ای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            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هست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>م .</w:t>
      </w:r>
    </w:p>
    <w:p w:rsidR="00627589" w:rsidRPr="00A41368" w:rsidRDefault="00627589" w:rsidP="00CE57AC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در ضمن </w:t>
      </w:r>
      <w:r w:rsidR="00567FDD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در صورتی که بعداً مشخص شود بنا به دلایل آموزشی و عدم ارائه اطلاعات لازم صلاحیت اخذ واحد و یا ادامه تحصیل را ندارم ، انتخاب واحد اینجانب کان لم یکن تلقی می گردد .</w:t>
      </w:r>
    </w:p>
    <w:p w:rsidR="00F04C47" w:rsidRPr="00A41368" w:rsidRDefault="009E1E92" w:rsidP="00F04C47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  <w:r>
        <w:rPr>
          <w:rFonts w:ascii="IranNastaliq" w:hAnsi="IranNastaliq"/>
          <w:noProof/>
          <w:sz w:val="22"/>
          <w:szCs w:val="22"/>
          <w:rtl/>
        </w:rPr>
        <w:pict>
          <v:rect id="_x0000_s1036" style="position:absolute;left:0;text-align:left;margin-left:-4.75pt;margin-top:1.25pt;width:547.05pt;height:59.3pt;z-index:-251659264">
            <w10:wrap anchorx="page"/>
          </v:rect>
        </w:pic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دلایل دانشجو :</w:t>
      </w:r>
    </w:p>
    <w:p w:rsidR="00567FDD" w:rsidRPr="00A41368" w:rsidRDefault="00567FDD" w:rsidP="00CE57AC">
      <w:pPr>
        <w:rPr>
          <w:rFonts w:ascii="IranNastaliq" w:hAnsi="IranNastaliq"/>
          <w:sz w:val="22"/>
          <w:szCs w:val="22"/>
          <w:rtl/>
          <w:lang w:bidi="fa-IR"/>
        </w:rPr>
      </w:pPr>
    </w:p>
    <w:p w:rsidR="00F04C47" w:rsidRPr="00A41368" w:rsidRDefault="00F04C47" w:rsidP="00CE57AC">
      <w:pPr>
        <w:rPr>
          <w:rFonts w:ascii="IranNastaliq" w:hAnsi="IranNastaliq"/>
          <w:sz w:val="22"/>
          <w:szCs w:val="22"/>
          <w:rtl/>
          <w:lang w:bidi="fa-IR"/>
        </w:rPr>
      </w:pPr>
    </w:p>
    <w:p w:rsidR="00567FDD" w:rsidRPr="00A41368" w:rsidRDefault="00567FDD" w:rsidP="002403F7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</w:p>
    <w:p w:rsidR="00CC1DFB" w:rsidRDefault="00567FDD" w:rsidP="00BB5EAA">
      <w:pPr>
        <w:rPr>
          <w:rFonts w:ascii="IranNastaliq" w:hAnsi="IranNastaliq" w:hint="cs"/>
          <w:rtl/>
          <w:lang w:bidi="fa-IR"/>
        </w:rPr>
      </w:pPr>
      <w:r w:rsidRPr="00BB5EAA">
        <w:rPr>
          <w:rFonts w:ascii="IranNastaliq" w:hAnsi="IranNastaliq" w:hint="cs"/>
          <w:rtl/>
          <w:lang w:bidi="fa-IR"/>
        </w:rPr>
        <w:t xml:space="preserve">نشانی : </w:t>
      </w:r>
      <w:r w:rsidR="00A41368" w:rsidRPr="00BB5EAA">
        <w:rPr>
          <w:rFonts w:ascii="IranNastaliq" w:hAnsi="IranNastaliq" w:hint="cs"/>
          <w:rtl/>
          <w:lang w:bidi="fa-IR"/>
        </w:rPr>
        <w:t xml:space="preserve">                                                                       </w:t>
      </w:r>
      <w:r w:rsidR="008424C4" w:rsidRPr="00BB5EAA">
        <w:rPr>
          <w:rFonts w:ascii="IranNastaliq" w:hAnsi="IranNastaliq" w:hint="cs"/>
          <w:rtl/>
          <w:lang w:bidi="fa-IR"/>
        </w:rPr>
        <w:t xml:space="preserve">   </w:t>
      </w:r>
      <w:r w:rsidR="00A41368" w:rsidRPr="00BB5EAA">
        <w:rPr>
          <w:rFonts w:ascii="IranNastaliq" w:hAnsi="IranNastaliq" w:hint="cs"/>
          <w:rtl/>
          <w:lang w:bidi="fa-IR"/>
        </w:rPr>
        <w:t xml:space="preserve">    </w:t>
      </w:r>
      <w:r w:rsidR="008424C4" w:rsidRPr="00BB5EAA">
        <w:rPr>
          <w:rFonts w:ascii="IranNastaliq" w:hAnsi="IranNastaliq" w:hint="cs"/>
          <w:rtl/>
          <w:lang w:bidi="fa-IR"/>
        </w:rPr>
        <w:t>تلفن ثابت</w:t>
      </w:r>
      <w:r w:rsidR="005B3516" w:rsidRPr="00BB5EAA">
        <w:rPr>
          <w:rFonts w:ascii="IranNastaliq" w:hAnsi="IranNastaliq" w:hint="cs"/>
          <w:rtl/>
          <w:lang w:bidi="fa-IR"/>
        </w:rPr>
        <w:t>:</w:t>
      </w:r>
      <w:r w:rsidR="00A41368" w:rsidRPr="00BB5EAA">
        <w:rPr>
          <w:rFonts w:ascii="IranNastaliq" w:hAnsi="IranNastaliq" w:hint="cs"/>
          <w:rtl/>
          <w:lang w:bidi="fa-IR"/>
        </w:rPr>
        <w:t xml:space="preserve">                           </w:t>
      </w:r>
      <w:r w:rsidRPr="00BB5EAA">
        <w:rPr>
          <w:rFonts w:ascii="IranNastaliq" w:hAnsi="IranNastaliq" w:hint="cs"/>
          <w:rtl/>
          <w:lang w:bidi="fa-IR"/>
        </w:rPr>
        <w:t xml:space="preserve"> تلفن</w:t>
      </w:r>
      <w:r w:rsidR="008424C4" w:rsidRPr="00BB5EAA">
        <w:rPr>
          <w:rFonts w:ascii="IranNastaliq" w:hAnsi="IranNastaliq" w:hint="cs"/>
          <w:rtl/>
          <w:lang w:bidi="fa-IR"/>
        </w:rPr>
        <w:t xml:space="preserve"> همراه</w:t>
      </w:r>
      <w:r w:rsidRPr="00BB5EAA">
        <w:rPr>
          <w:rFonts w:ascii="IranNastaliq" w:hAnsi="IranNastaliq" w:hint="cs"/>
          <w:rtl/>
          <w:lang w:bidi="fa-IR"/>
        </w:rPr>
        <w:t xml:space="preserve"> :</w:t>
      </w:r>
      <w:r w:rsidR="00CC1DFB" w:rsidRPr="00BB5EAA">
        <w:rPr>
          <w:rFonts w:ascii="IranNastaliq" w:hAnsi="IranNastaliq" w:hint="cs"/>
          <w:rtl/>
          <w:lang w:bidi="fa-IR"/>
        </w:rPr>
        <w:t xml:space="preserve">   </w:t>
      </w:r>
      <w:r w:rsidR="00A41368" w:rsidRPr="00BB5EAA">
        <w:rPr>
          <w:rFonts w:ascii="IranNastaliq" w:hAnsi="IranNastaliq" w:hint="cs"/>
          <w:rtl/>
          <w:lang w:bidi="fa-IR"/>
        </w:rPr>
        <w:t xml:space="preserve">                      </w:t>
      </w:r>
      <w:r w:rsidR="00CC1DFB" w:rsidRPr="00BB5EAA">
        <w:rPr>
          <w:rFonts w:ascii="IranNastaliq" w:hAnsi="IranNastaliq" w:hint="cs"/>
          <w:rtl/>
          <w:lang w:bidi="fa-IR"/>
        </w:rPr>
        <w:t xml:space="preserve">  </w:t>
      </w:r>
      <w:r w:rsidR="00A41368" w:rsidRPr="00BB5EAA">
        <w:rPr>
          <w:rFonts w:ascii="IranNastaliq" w:hAnsi="IranNastaliq" w:hint="cs"/>
          <w:rtl/>
          <w:lang w:bidi="fa-IR"/>
        </w:rPr>
        <w:t xml:space="preserve">       </w:t>
      </w:r>
      <w:r w:rsidR="00CC1DFB" w:rsidRPr="00BB5EAA">
        <w:rPr>
          <w:rFonts w:ascii="IranNastaliq" w:hAnsi="IranNastaliq" w:hint="cs"/>
          <w:rtl/>
          <w:lang w:bidi="fa-IR"/>
        </w:rPr>
        <w:t xml:space="preserve"> تاریخ :</w:t>
      </w:r>
    </w:p>
    <w:p w:rsidR="00BB5EAA" w:rsidRPr="00BB5EAA" w:rsidRDefault="00BB5EAA" w:rsidP="00BB5EAA">
      <w:pPr>
        <w:rPr>
          <w:rFonts w:ascii="IranNastaliq" w:hAnsi="IranNastaliq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935"/>
        <w:gridCol w:w="2926"/>
        <w:gridCol w:w="849"/>
        <w:gridCol w:w="713"/>
        <w:gridCol w:w="935"/>
        <w:gridCol w:w="2992"/>
        <w:gridCol w:w="856"/>
      </w:tblGrid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5492" w:type="dxa"/>
            <w:gridSpan w:val="4"/>
          </w:tcPr>
          <w:p w:rsidR="00567FDD" w:rsidRPr="00A41368" w:rsidRDefault="00567FDD" w:rsidP="00567FDD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تعداد دروس :</w:t>
            </w:r>
          </w:p>
        </w:tc>
        <w:tc>
          <w:tcPr>
            <w:tcW w:w="5496" w:type="dxa"/>
            <w:gridSpan w:val="4"/>
          </w:tcPr>
          <w:p w:rsidR="00567FDD" w:rsidRPr="00A41368" w:rsidRDefault="00567FDD" w:rsidP="00567FDD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جمع واحدها :</w:t>
            </w:r>
          </w:p>
        </w:tc>
      </w:tr>
    </w:tbl>
    <w:p w:rsidR="00567FDD" w:rsidRPr="00A41368" w:rsidRDefault="00567FDD" w:rsidP="00567FDD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تذکرات :</w:t>
      </w:r>
    </w:p>
    <w:p w:rsidR="00567FDD" w:rsidRPr="00A41368" w:rsidRDefault="00567FDD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ادامه تحصیل متقاضی از نظر مقررات آموزشی و انضباطی نباید </w:t>
      </w:r>
      <w:r w:rsidR="00235A88" w:rsidRPr="00A41368">
        <w:rPr>
          <w:rFonts w:ascii="IranNastaliq" w:hAnsi="IranNastaliq" w:hint="cs"/>
          <w:sz w:val="22"/>
          <w:szCs w:val="22"/>
          <w:rtl/>
          <w:lang w:bidi="fa-IR"/>
        </w:rPr>
        <w:t>منعی داشته باشد .</w:t>
      </w:r>
    </w:p>
    <w:p w:rsidR="00DE0B4C" w:rsidRPr="00A41368" w:rsidRDefault="00DE0B4C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متقاضی نباید دانشجوی انتقالی از مراکز دیگر به این مرکز باشد .</w:t>
      </w:r>
    </w:p>
    <w:p w:rsidR="00DE0B4C" w:rsidRPr="00A41368" w:rsidRDefault="00DE0B4C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متقاضی حداقل ده ( 10 ) واحد درسی خود را گذرانده باشد .</w:t>
      </w:r>
    </w:p>
    <w:p w:rsidR="00DE0B4C" w:rsidRPr="00A41368" w:rsidRDefault="00DE0B4C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اولویت میهمان شدن برای دانشجویانی است که کمتر از 7 واحد درسی برای فارغ التحصیلی داشته باشند .</w:t>
      </w:r>
    </w:p>
    <w:p w:rsidR="00DE0B4C" w:rsidRPr="00A41368" w:rsidRDefault="00DE0B4C" w:rsidP="00F04C47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در صورت وجود شرایط خا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ص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>ی که در حین تحصیل به وجود آمده باشد با میهمانی دانشجو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یانی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موافقت خواهد شد که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مدارک لازم را ارائه نموده باشند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.</w:t>
      </w:r>
    </w:p>
    <w:p w:rsidR="00DE0B4C" w:rsidRPr="00A41368" w:rsidRDefault="00F04C47" w:rsidP="00BD066F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8-  در صورت عدم ار</w:t>
      </w:r>
      <w:r w:rsidR="00BD066F" w:rsidRPr="00A41368">
        <w:rPr>
          <w:rFonts w:ascii="IranNastaliq" w:hAnsi="IranNastaliq" w:hint="cs"/>
          <w:sz w:val="22"/>
          <w:szCs w:val="22"/>
          <w:rtl/>
          <w:lang w:bidi="fa-IR"/>
        </w:rPr>
        <w:t>س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>ال کارنامه دانشجو از طرف مرکز مقصد ، نمرات دروس مزبور صفر قلمداد می شود .</w:t>
      </w:r>
    </w:p>
    <w:p w:rsidR="002403F7" w:rsidRPr="00A41368" w:rsidRDefault="002403F7" w:rsidP="00DE0B4C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</w:p>
    <w:p w:rsidR="00E67E4A" w:rsidRDefault="00AB6AE9" w:rsidP="00CC16ED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امضاء دانشجو      </w:t>
      </w:r>
      <w:r w:rsidR="002403F7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          </w:t>
      </w:r>
      <w:r w:rsidR="00CC16ED">
        <w:rPr>
          <w:rFonts w:ascii="IranNastaliq" w:hAnsi="IranNastaliq" w:hint="cs"/>
          <w:sz w:val="22"/>
          <w:szCs w:val="22"/>
          <w:rtl/>
          <w:lang w:bidi="fa-IR"/>
        </w:rPr>
        <w:t xml:space="preserve">      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امضاء مدیر گروه            </w:t>
      </w:r>
      <w:r w:rsidR="000F163C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2403F7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</w:t>
      </w:r>
      <w:r w:rsidR="002403F7">
        <w:rPr>
          <w:rFonts w:ascii="IranNastaliq" w:hAnsi="IranNastaliq" w:hint="cs"/>
          <w:sz w:val="22"/>
          <w:szCs w:val="22"/>
          <w:rtl/>
          <w:lang w:bidi="fa-IR"/>
        </w:rPr>
        <w:t xml:space="preserve">امضاء امور مالی          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 </w:t>
      </w:r>
      <w:r w:rsidR="00CC16ED">
        <w:rPr>
          <w:rFonts w:ascii="IranNastaliq" w:hAnsi="IranNastaliq" w:hint="cs"/>
          <w:sz w:val="22"/>
          <w:szCs w:val="22"/>
          <w:rtl/>
          <w:lang w:bidi="fa-IR"/>
        </w:rPr>
        <w:t xml:space="preserve">  </w:t>
      </w:r>
      <w:r w:rsidR="002403F7">
        <w:rPr>
          <w:rFonts w:ascii="IranNastaliq" w:hAnsi="IranNastaliq" w:hint="cs"/>
          <w:sz w:val="22"/>
          <w:szCs w:val="22"/>
          <w:rtl/>
          <w:lang w:bidi="fa-IR"/>
        </w:rPr>
        <w:t xml:space="preserve">   </w:t>
      </w:r>
      <w:r w:rsidR="00CC16ED">
        <w:rPr>
          <w:rFonts w:ascii="IranNastaliq" w:hAnsi="IranNastaliq" w:hint="cs"/>
          <w:sz w:val="22"/>
          <w:szCs w:val="22"/>
          <w:rtl/>
          <w:lang w:bidi="fa-IR"/>
        </w:rPr>
        <w:t xml:space="preserve">         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</w:t>
      </w:r>
      <w:r w:rsidR="00CC16ED">
        <w:rPr>
          <w:rFonts w:ascii="IranNastaliq" w:hAnsi="IranNastaliq" w:hint="cs"/>
          <w:sz w:val="22"/>
          <w:szCs w:val="22"/>
          <w:rtl/>
          <w:lang w:bidi="fa-IR"/>
        </w:rPr>
        <w:t>مهر  و امضاءکارشناس رشته</w:t>
      </w:r>
    </w:p>
    <w:p w:rsidR="00DE0B4C" w:rsidRPr="00E67E4A" w:rsidRDefault="00E67E4A" w:rsidP="00E67E4A">
      <w:pPr>
        <w:tabs>
          <w:tab w:val="left" w:pos="6256"/>
        </w:tabs>
        <w:rPr>
          <w:rFonts w:ascii="IranNastaliq" w:hAnsi="IranNastaliq"/>
          <w:sz w:val="22"/>
          <w:szCs w:val="22"/>
          <w:rtl/>
          <w:lang w:bidi="fa-IR"/>
        </w:rPr>
      </w:pPr>
      <w:r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</w:t>
      </w:r>
      <w:r w:rsidR="00492CBA">
        <w:rPr>
          <w:rFonts w:ascii="IranNastaliq" w:hAnsi="IranNastaliq" w:hint="cs"/>
          <w:sz w:val="22"/>
          <w:szCs w:val="22"/>
          <w:rtl/>
          <w:lang w:bidi="fa-IR"/>
        </w:rPr>
        <w:t xml:space="preserve">       </w:t>
      </w:r>
      <w:r w:rsidRPr="00492CBA">
        <w:rPr>
          <w:rFonts w:ascii="IranNastaliq" w:hAnsi="IranNastaliq" w:hint="cs"/>
          <w:sz w:val="22"/>
          <w:szCs w:val="22"/>
          <w:rtl/>
          <w:lang w:bidi="fa-IR"/>
        </w:rPr>
        <w:t>شهریه ثابت پرداخت گردید</w:t>
      </w:r>
      <w:r w:rsidRPr="00492CBA">
        <w:rPr>
          <w:rFonts w:ascii="IranNastaliq" w:hAnsi="IranNastaliq"/>
          <w:sz w:val="22"/>
          <w:szCs w:val="22"/>
          <w:rtl/>
          <w:lang w:bidi="fa-IR"/>
        </w:rPr>
        <w:t>□</w:t>
      </w:r>
      <w:r w:rsidRPr="00492CBA">
        <w:rPr>
          <w:rFonts w:ascii="IranNastaliq" w:hAnsi="IranNastaliq" w:hint="cs"/>
          <w:sz w:val="22"/>
          <w:szCs w:val="22"/>
          <w:rtl/>
          <w:lang w:bidi="fa-IR"/>
        </w:rPr>
        <w:t>/پرداخت نگردید</w:t>
      </w:r>
      <w:r w:rsidRPr="00492CBA">
        <w:rPr>
          <w:rFonts w:ascii="IranNastaliq" w:hAnsi="IranNastaliq"/>
          <w:sz w:val="22"/>
          <w:szCs w:val="22"/>
          <w:rtl/>
          <w:lang w:bidi="fa-IR"/>
        </w:rPr>
        <w:t>□</w:t>
      </w:r>
    </w:p>
    <w:sectPr w:rsidR="00DE0B4C" w:rsidRPr="00E67E4A" w:rsidSect="008147F7">
      <w:pgSz w:w="11906" w:h="16838"/>
      <w:pgMar w:top="360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DC" w:rsidRPr="00E67E4A" w:rsidRDefault="008A44DC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separator/>
      </w:r>
    </w:p>
  </w:endnote>
  <w:endnote w:type="continuationSeparator" w:id="1">
    <w:p w:rsidR="008A44DC" w:rsidRPr="00E67E4A" w:rsidRDefault="008A44DC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Mix.">
    <w:charset w:val="00"/>
    <w:family w:val="auto"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DC" w:rsidRPr="00E67E4A" w:rsidRDefault="008A44DC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separator/>
      </w:r>
    </w:p>
  </w:footnote>
  <w:footnote w:type="continuationSeparator" w:id="1">
    <w:p w:rsidR="008A44DC" w:rsidRPr="00E67E4A" w:rsidRDefault="008A44DC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1937"/>
    <w:multiLevelType w:val="hybridMultilevel"/>
    <w:tmpl w:val="B2D65C76"/>
    <w:lvl w:ilvl="0" w:tplc="C73833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7F7"/>
    <w:rsid w:val="00055BE8"/>
    <w:rsid w:val="00073B59"/>
    <w:rsid w:val="000F163C"/>
    <w:rsid w:val="001C4CEA"/>
    <w:rsid w:val="002300B9"/>
    <w:rsid w:val="00235A88"/>
    <w:rsid w:val="002403F7"/>
    <w:rsid w:val="003264A5"/>
    <w:rsid w:val="00483B60"/>
    <w:rsid w:val="00492CBA"/>
    <w:rsid w:val="004A402A"/>
    <w:rsid w:val="004C7BCE"/>
    <w:rsid w:val="00567FDD"/>
    <w:rsid w:val="005B3516"/>
    <w:rsid w:val="005C3B60"/>
    <w:rsid w:val="00627589"/>
    <w:rsid w:val="00756770"/>
    <w:rsid w:val="008147F7"/>
    <w:rsid w:val="008424C4"/>
    <w:rsid w:val="00865956"/>
    <w:rsid w:val="008A44DC"/>
    <w:rsid w:val="009E1E92"/>
    <w:rsid w:val="00A41368"/>
    <w:rsid w:val="00AA59F1"/>
    <w:rsid w:val="00AB6AE9"/>
    <w:rsid w:val="00BB4881"/>
    <w:rsid w:val="00BB5EAA"/>
    <w:rsid w:val="00BD066F"/>
    <w:rsid w:val="00C83FDA"/>
    <w:rsid w:val="00CC16ED"/>
    <w:rsid w:val="00CC1DFB"/>
    <w:rsid w:val="00CE57AC"/>
    <w:rsid w:val="00D11024"/>
    <w:rsid w:val="00D205DF"/>
    <w:rsid w:val="00DD5320"/>
    <w:rsid w:val="00DE0B4C"/>
    <w:rsid w:val="00DF59EE"/>
    <w:rsid w:val="00E67E4A"/>
    <w:rsid w:val="00F04C47"/>
    <w:rsid w:val="00F351FB"/>
    <w:rsid w:val="00F832F6"/>
    <w:rsid w:val="00F8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1FB"/>
    <w:pPr>
      <w:bidi/>
    </w:pPr>
    <w:rPr>
      <w:rFonts w:cs="B Zar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FD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04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7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E4A"/>
    <w:rPr>
      <w:rFonts w:cs="B Zar"/>
      <w:b/>
      <w:sz w:val="28"/>
      <w:szCs w:val="28"/>
    </w:rPr>
  </w:style>
  <w:style w:type="paragraph" w:styleId="Footer">
    <w:name w:val="footer"/>
    <w:basedOn w:val="Normal"/>
    <w:link w:val="FooterChar"/>
    <w:rsid w:val="00E67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7E4A"/>
    <w:rPr>
      <w:rFonts w:cs="B Zar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Amir Kabir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jamshidi</cp:lastModifiedBy>
  <cp:revision>4</cp:revision>
  <cp:lastPrinted>2012-04-17T06:58:00Z</cp:lastPrinted>
  <dcterms:created xsi:type="dcterms:W3CDTF">2012-04-18T15:39:00Z</dcterms:created>
  <dcterms:modified xsi:type="dcterms:W3CDTF">2015-02-21T17:12:00Z</dcterms:modified>
</cp:coreProperties>
</file>